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klagomål behandlar höga naturvärden i avverkningsanmälan A 164-2024 i Leksands kommun som inkom 2024-01-03 och omfattar 3,7 ha.</w:t>
      </w:r>
    </w:p>
    <w:p>
      <w:pPr>
        <w:pStyle w:val="Caption"/>
      </w:pPr>
      <w:r>
        <w:drawing>
          <wp:inline xmlns:a="http://schemas.openxmlformats.org/drawingml/2006/main" xmlns:pic="http://schemas.openxmlformats.org/drawingml/2006/picture">
            <wp:extent cx="3692078" cy="5724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36920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6719572, E 488226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