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24 naturvårdsarter, varav 9 är rödlistade, 10 är fridlysta, 16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