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33685-2025 i Leksands kommun</w:t>
      </w:r>
    </w:p>
    <w:p>
      <w:r>
        <w:t>Denna tillsynsbegäran behandlar höga naturvärden i avverkningsanmälan A 33685-2025 i Leksands kommun som inkom 2025-07-03 och omfattar 12,2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6727103, E 473688 i SWEREF 99 TM.</w:t>
      </w:r>
    </w:p>
    <w:p>
      <w:r>
        <w:t>I och inom 23 meter från avverkningsanmälan finns fynd av 18 naturvårdsarter, varav 12 är rödlistade, 4 är fridlysta, 12 är typiska (T) och 4 är signalarter (S): garnlav (VU, T), knärot (VU, T, §8), blå taggsvamp (NT, T), dropptaggsvamp (NT, T), furustumpbagge (NT), kolflarnlav (NT, T), mörk kolflarnlav (NT), skarp dropptaggsvamp (NT), skrovlig flatbagge (NT, T), tallticka (NT, T), tretåig hackspett (NT, T, §4), vedskivlav (NT, T), bollvitmossa (S, T), jättesvampmal (S), mindre märgborre (S, T), robust tickgnagare (S),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1605"/>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1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kolflarnlav (NT, T), skrovlig flatbagge (NT, T), tallticka (NT, T), tretåig hackspett (NT, T, §4), vedskivlav (NT, T), bollvitmossa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