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24 naturvårdsarter, varav 9 är rödlistade, 10 är fridlysta, 16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tofsmes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