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vanlig groda (§6), fläcknycklar (§8),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