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164-2024 i Leksands kommun</w:t>
      </w:r>
    </w:p>
    <w:p>
      <w:r>
        <w:t>Detta klagomål behandlar höga naturvärden i avverkningsanmälan A 164-2024 i Leksands kommun som inkom 2024-01-03 och omfattar 3,7 ha.</w:t>
      </w:r>
    </w:p>
    <w:p>
      <w:pPr>
        <w:pStyle w:val="Caption"/>
      </w:pPr>
      <w:r>
        <w:drawing>
          <wp:inline xmlns:a="http://schemas.openxmlformats.org/drawingml/2006/main" xmlns:pic="http://schemas.openxmlformats.org/drawingml/2006/picture">
            <wp:extent cx="3692078" cy="5724000"/>
            <wp:docPr id="1" name="Picture 1"/>
            <wp:cNvGraphicFramePr>
              <a:graphicFrameLocks noChangeAspect="1"/>
            </wp:cNvGraphicFramePr>
            <a:graphic>
              <a:graphicData uri="http://schemas.openxmlformats.org/drawingml/2006/picture">
                <pic:pic>
                  <pic:nvPicPr>
                    <pic:cNvPr id="0" name="A 164-2024 karta.png"/>
                    <pic:cNvPicPr/>
                  </pic:nvPicPr>
                  <pic:blipFill>
                    <a:blip r:embed="rId16"/>
                    <a:stretch>
                      <a:fillRect/>
                    </a:stretch>
                  </pic:blipFill>
                  <pic:spPr>
                    <a:xfrm>
                      <a:off x="0" y="0"/>
                      <a:ext cx="369207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6719572, E 488226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