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och inom 12 meter från avverkningsanmälan finns fynd av 10 naturvårdsarter, varav 2 är rödlistade, 5 är fridlysta, 8 är typiska (T) och 2 är signalarter (S): bitter taggsvamp (EN), knärot (VU, T, §8), bronshjon (S, T), mindre märgborre (S, T), järpe (T, §4), kransmossa (T),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mindre märgborre (S, T), järpe (T, §4),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