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19-2024 i Leksan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