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8191-2026 i Leksands kommun</w:t>
      </w:r>
    </w:p>
    <w:p>
      <w:r>
        <w:t>Detta klagomål behandlar höga naturvärden i avverkningsanmälan A 8191-2026 i Leksands kommun som inkom 2026-02-11 och omfattar 4,4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8191-2026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6732548, E 512515 i SWEREF 99 TM.</w:t>
      </w:r>
    </w:p>
    <w:p>
      <w:r>
        <w:t>I och inom 24 meter från avverkningsanmälan finns fynd av 31 naturvårdsarter, varav 12 är rödlistade, 15 är fridlysta, 23 är typiska (T) och 7 är signalarter (S): garnlav (VU, T), gränsticka (VU, T), knärot (VU, T, §8), hängticka (NT), rosenticka (NT, T), rynkskinn (NT, T), skogshare (NT), talltita (NT, §4), tretåig hackspett (NT, T, §4), ullticka (NT, T), violettgrå tagellav (NT, T), vårärt (NT, T), bronshjon (S, T), korallrot (S, T, §8), spindelblomster (S, T, §8), thomsons trägnagare (S), trådticka (S, T), vedticka (S, T), ögonpyrola (S, T), blåsippa (T, §9), gråspett (T, §4), järpe (T, §4), liljekonvalj (T), linnea (T), spillkråka (T, §4), tjäder (T, §4), tofsmes (T, §4), kungsfågel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2.12 ha med buffertzonerna och får av detta skäl inte avverkas.</w:t>
      </w:r>
    </w:p>
    <w:p>
      <w:pPr>
        <w:pStyle w:val="Caption"/>
      </w:pPr>
      <w:r>
        <w:drawing>
          <wp:inline xmlns:a="http://schemas.openxmlformats.org/drawingml/2006/main" xmlns:pic="http://schemas.openxmlformats.org/drawingml/2006/picture">
            <wp:extent cx="5486400" cy="6471596"/>
            <wp:docPr id="2" name="Picture 2"/>
            <wp:cNvGraphicFramePr>
              <a:graphicFrameLocks noChangeAspect="1"/>
            </wp:cNvGraphicFramePr>
            <a:graphic>
              <a:graphicData uri="http://schemas.openxmlformats.org/drawingml/2006/picture">
                <pic:pic>
                  <pic:nvPicPr>
                    <pic:cNvPr id="0" name="A 8191-2026 karta knärot.png"/>
                    <pic:cNvPicPr/>
                  </pic:nvPicPr>
                  <pic:blipFill>
                    <a:blip r:embed="rId17"/>
                    <a:stretch>
                      <a:fillRect/>
                    </a:stretch>
                  </pic:blipFill>
                  <pic:spPr>
                    <a:xfrm>
                      <a:off x="0" y="0"/>
                      <a:ext cx="5486400" cy="64715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6732548, E 512515 i SWEREF 99 TM.</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