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3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64 naturvårdsarter, varav 30 är rödlistade, 23 är fridlysta, 39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ekorrbär (T),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