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32 naturvårdsarter, varav 13 är rödlistade, 15 är fridlysta, 23 är typiska (T) och 7 är signalarter (S): garnlav (VU, T), gränsticka (VU, T), knärot (VU, T, §8), ulltickeporing (VU),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