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4957393"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495739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32 naturvårdsarter, varav 13 är rödlistade, 12 är fridlysta, 21 är typiska (T) och 7 är signalarter (S): knärot (VU, T, §8), spadskinn (VU), doftskinn (NT, T), dofttaggsvamp (NT, T), dropptaggsvamp (NT, T), duvhök (NT, §4), motaggsvamp (NT, T), nordtagging (NT), orange taggsvamp (NT, T), rynkskinn (NT, T), stjärntagging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