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3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64 naturvårdsarter, varav 30 är rödlistade, 23 är fridlysta, 39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ekorrbär (T),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ekorrbär (T),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