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18 naturvårdsarter, varav 6 är rödlistade, 17 är fridlysta, 3 är typiska (T) och 1 är signalart (S): knärot (VU, T, §8), brunlångöra (NT, §4a), dropptaggsvamp (NT, T),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