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4957393"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495739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32 naturvårdsarter, varav 13 är rödlistade, 12 är fridlysta, 21 är typiska (T) och 7 är signalarter (S): knärot (VU, T, §8), spadskinn (VU), doftskinn (NT, T), dofttaggsvamp (NT, T), dropptaggsvamp (NT, T), duvhök (NT, §4), motaggsvamp (NT, T), nordtagging (NT), orange taggsvamp (NT, T), rynkskinn (NT, T), stjärntagging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rynkskinn (NT, T), stjärntagging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