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32232-2026 i Leksands kommun</w:t>
      </w:r>
    </w:p>
    <w:p>
      <w:r>
        <w:t>Detta klagomål behandlar höga naturvärden i avverkningsanmälan A 32232-2026 i Leksands kommun som inkom 2026-08-03 och omfattar 6,1 ha.</w:t>
      </w:r>
    </w:p>
    <w:p>
      <w:pPr>
        <w:pStyle w:val="Caption"/>
      </w:pPr>
      <w:r>
        <w:drawing>
          <wp:inline xmlns:a="http://schemas.openxmlformats.org/drawingml/2006/main" xmlns:pic="http://schemas.openxmlformats.org/drawingml/2006/picture">
            <wp:extent cx="5486400" cy="5045962"/>
            <wp:docPr id="1" name="Picture 1"/>
            <wp:cNvGraphicFramePr>
              <a:graphicFrameLocks noChangeAspect="1"/>
            </wp:cNvGraphicFramePr>
            <a:graphic>
              <a:graphicData uri="http://schemas.openxmlformats.org/drawingml/2006/picture">
                <pic:pic>
                  <pic:nvPicPr>
                    <pic:cNvPr id="0" name="A 32232-2026 karta.png"/>
                    <pic:cNvPicPr/>
                  </pic:nvPicPr>
                  <pic:blipFill>
                    <a:blip r:embed="rId16"/>
                    <a:stretch>
                      <a:fillRect/>
                    </a:stretch>
                  </pic:blipFill>
                  <pic:spPr>
                    <a:xfrm>
                      <a:off x="0" y="0"/>
                      <a:ext cx="5486400" cy="504596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6728994, E 483199 i SWEREF 99 TM.</w:t>
      </w:r>
    </w:p>
    <w:p>
      <w:r>
        <w:t>I och inom 25 meter från avverkningsanmälan finns fynd av 11 naturvårdsarter, varav 7 är rödlistade, 5 är fridlysta, 10 är typiska (T) och 1 är signalart (S): garnlav (VU, T), knärot (VU, T, §8), dropptaggsvamp (NT, T), kolflarnlav (NT, T), mörk kolflarnlav (NT), tretåig hackspett (NT, T, §4), ullticka (NT, T), rävticka (S, T), järpe (T, §4),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1.71 ha med buffertzonerna och får av detta skäl inte avverkas.</w:t>
      </w:r>
    </w:p>
    <w:p>
      <w:pPr>
        <w:pStyle w:val="Caption"/>
      </w:pPr>
      <w:r>
        <w:drawing>
          <wp:inline xmlns:a="http://schemas.openxmlformats.org/drawingml/2006/main" xmlns:pic="http://schemas.openxmlformats.org/drawingml/2006/picture">
            <wp:extent cx="5486400" cy="6638430"/>
            <wp:docPr id="2" name="Picture 2"/>
            <wp:cNvGraphicFramePr>
              <a:graphicFrameLocks noChangeAspect="1"/>
            </wp:cNvGraphicFramePr>
            <a:graphic>
              <a:graphicData uri="http://schemas.openxmlformats.org/drawingml/2006/picture">
                <pic:pic>
                  <pic:nvPicPr>
                    <pic:cNvPr id="0" name="A 32232-2026 karta knärot.png"/>
                    <pic:cNvPicPr/>
                  </pic:nvPicPr>
                  <pic:blipFill>
                    <a:blip r:embed="rId17"/>
                    <a:stretch>
                      <a:fillRect/>
                    </a:stretch>
                  </pic:blipFill>
                  <pic:spPr>
                    <a:xfrm>
                      <a:off x="0" y="0"/>
                      <a:ext cx="5486400" cy="663843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6728994, E 483199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Rävticka</w:t>
      </w:r>
      <w:r>
        <w:t xml:space="preserve"> är typisk art för </w:t>
      </w:r>
      <w:r>
        <w:rPr>
          <w:i/>
        </w:rPr>
        <w:t xml:space="preserve">9010 Taiga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