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50798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5079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63 naturvårdsarter, varav 30 är rödlistade, 23 är fridlysta, 38 är typiska (T) och 13 är signalarter (S): garnlav (VU, T), gräddporing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tallkötticka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bergfink (T, §4), blåsippa (T, §9), gråsiska (T, §4), gråspett (T, §4), järpe (T, §4), kransmossa (T), linnea (T), ormbär (T), skogsstjärna (T), spillkråka (T, §4), tjäder (T, §4), tofsmes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bergfink (T, §4), blåsippa (T, §9), gråsiska (T, §4), gråspett (T, §4), järpe (T, §4), kransmossa (T), linnea (T), ormbär (T), skogsstjärna (T), spillkråka (T, §4), tjäder (T, §4), tofsmes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