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18 meter från avverkningsanmälan finns fynd av 15 naturvårdsarter, varav 5 är rödlistade, 15 är fridlysta och 1 är typisk (T): knärot (VU, T, §8), brunlångöra (NT, §4a), ladusvala (NT, §4), rödvingetrast (NT, §4), talltita (NT,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