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klagomål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17 naturvårdsarter, varav 5 är rödlistade, 17 är fridlysta, 2 är typiska (T) och 1 är signalart (S): knärot (VU, T, §8), brunlångöra (NT, §4a), ladusvala (NT, §4), rödvingetrast (NT, §4), talltita (NT, §4), tvåblad (S, §8), tofsmes (T, §4), buskskvätta (§4), grönsiska (§4), kråka (§4), kungsfågel (§4), svartvit flugsnappare (§4), sävsparv (§4), huggorm (§6),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