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16 naturvårdsarter, varav 5 är rödlistade, 16 är fridlysta, 1 är typisk (T) och 1 är signalart (S): knärot (VU, T, §8), brunlångöra (NT, §4a), ladusvala (NT, §4), rödvingetrast (NT, §4), talltita (NT, §4), tvåblad (S, §8),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