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18-2023 i Leksan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