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Denna avverkningsanmälan inkom 2024-12-12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