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36306-2020 i Leksands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