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som inkom 2026-04-01 och omfattar 32,0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7905" cy="5688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5790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6741870, E 524078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