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som inkom 2025-11-27 och omfattar 2,7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