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17 naturvårdsarter, varav 5 är rödlistade, 17 är fridlysta, 2 är typiska (T) och 1 är signalart (S): knärot (VU, T, §8), brunlångöra (NT, §4a), ladusvala (NT, §4), rödvingetrast (NT, §4), talltita (NT, §4), tvåblad (S, §8), tofsmes (T, §4),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