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35865-2025 i Leksands kommun</w:t>
      </w:r>
    </w:p>
    <w:p>
      <w:r>
        <w:t>Detta dokument behandlar höga naturvärden i avverkningsanmälan A 35865-2025 i Leksands kommun. Denna avverkningsanmälan inkom 2025-07-23 16:57:31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kungsörn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35865-2025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6723011, E 478301 i SWEREF 99 TM.</w:t>
      </w:r>
    </w:p>
    <w:p>
      <w:pPr>
        <w:pStyle w:val="Heading1"/>
      </w:pPr>
      <w:r>
        <w:t>Fridlysta arter</w:t>
      </w:r>
    </w:p>
    <w:p>
      <w:r>
        <w:t>Följande fridlysta arter har sina livsmiljöer och växtplatser i den avverkningsanmälda skogen: kungsörn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