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28 naturvårdsarter, varav 10 är rödlistade, 10 är fridlysta, 19 är typiska (T) och 8 är signalarter (S): knärot (VU, T, §8), spadskinn (VU), doftskinn (NT, T), dofttaggsvamp (NT, T), dropptaggsvamp (NT, T), motaggsvamp (NT, T), nordtagging (NT), orange taggsvamp (NT, T), talltita (NT, §4), tretåig hackspett (NT, T, §4), bronshjon (S, T), gullgröppa (S), kornknutmossa (S, T), mindre märgborre (S, T), nästlav (S, T), rödgul trumpetsvamp (S), svavelriska (S), vedticka (S, T), gråspett (T, §4), kransmossa (T), linnea (T), spillkråka (T, §4), sälg (T), tjäder (T, §4), tofsmes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