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grönfink (EN, §4), hängticka (VU), knärot (VU, §8), rynkskinn (VU), doftskinn (NT), duvhök (NT, §4), garnlav (NT), granticka (NT), gropticka (NT), gränsticka (NT), grönhjon (NT), järpe (NT, §4), kådvaxskinn (NT), kötticka (NT), luddfingersvamp (NT), mindre hackspett (NT, §4), motaggsvamp (NT), rosenticka (NT), skogshare (NT), spillkråka (NT, §4), tallticka (NT), talltita (NT, §4), tretåig hackspett (NT, §4), ullticka (NT), vaddporing (NT), violettgrå tagellav (NT), vitgrynig nållav (NT), bollvitmossa (S), bronshjon (S), dropptaggsvamp (S), mindre märgborre (S), nästlav (S), svavelriska (S), thomsons trägnagare (S), trådticka (S), tvåblad (S, §8), vedticka (S), vågbandad barkbock (S), grönsiska (§4), kungsfågel (§4), tjäder (§4), vanlig groda (§6), fläcknycklar (§8), nattviol (§8), blåsippa (§9), gullviva (§9)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duvhök (NT, §4), järpe (NT, §4), mindre hackspett (NT, §4), spillkråka (NT, §4), talltita (NT, §4), tretåig hackspett (NT, §4), tvåblad (S, §8), grönsiska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