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grönfink (EN, §4), hängticka (VU), knärot (VU, §8), rynkskinn (VU), doftskinn (NT), duvhök (NT, §4), garnlav (NT), granticka (NT), gropticka (NT), gränsticka (NT), grönhjon (NT), järpe (NT, §4), kådvaxskinn (NT), kötticka (NT), luddfingersvamp (NT), mindre hackspett (NT, §4), motaggsvamp (NT), rosenticka (NT), skogshare (NT), spillkråka (NT, §4), tallticka (NT), talltita (NT, §4), tretåig hackspett (NT, §4), ullticka (NT), vaddporing (NT), violettgrå tagellav (NT), vitgrynig nållav (NT), bollvitmossa (S), bronshjon (S), dropptaggsvamp (S), mindre märgborre (S), nästlav (S), svavelriska (S), thomsons trägnagare (S), trådticka (S), tvåblad (S, §8), vedticka (S), vågbandad barkbock (S), grönsiska (§4), kungsfågel (§4), tjäder (§4), vanlig groda (§6), fläcknycklar (§8), nattviol (§8), blåsippa (§9), gullviva (§9)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grönfink (EN, §4), knärot (VU, §8), duvhök (NT, §4), järpe (NT, §4), mindre hackspett (NT, §4), spillkråka (NT, §4), talltita (NT, §4), tretåig hackspett (NT, §4), tvåblad (S, §8), grönsiska (§4),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