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grönfink (EN, §4), hängticka (VU), knärot (VU, §8), rynkskinn (VU), doftskinn (NT), duvhök (NT, §4), garnlav (NT), granticka (NT), gropticka (NT), gränsticka (NT), grönhjon (NT), järpe (NT, §4), kådvaxskinn (NT), kötticka (NT), luddfingersvamp (NT), mindre hackspett (NT, §4), motaggsvamp (NT), rosenticka (NT), skogshare (NT), spillkråka (NT, §4), tallticka (NT), talltita (NT, §4), tretåig hackspett (NT, §4), ullticka (NT), vaddporing (NT), violettgrå tagellav (NT), vitgrynig nållav (NT), bollvitmossa (S), bronshjon (S), dropptaggsvamp (S), mindre märgborre (S), nästlav (S), svavelriska (S), thomsons trägnagare (S), trådticka (S), tvåblad (S, §8), vedticka (S), vågbandad barkbock (S), grönsiska (§4), kungsfågel (§4), tjäder (§4), vanlig groda (§6), fläcknycklar (§8), nattviol (§8), blåsippa (§9), gullviva (§9)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duvhök (NT, §4), järpe (NT, §4), mindre hackspett (NT, §4), spillkråka (NT, §4), talltita (NT, §4), tretåig hackspett (NT, §4), tvåblad (S, §8), grönsiska (§4),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