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hängticka (VU), knärot (VU, §8), rynkskinn (VU), doftskinn (NT), duvhök (NT, §4), garnlav (NT), granticka (NT), gropticka (NT), gränsticka (NT), grönhjon (NT), järpe (NT, §4), kådvaxskinn (NT), Leptoporus mollis (NT), luddfingersvamp (NT), mindre hackspett (NT, §4), motaggsvamp (NT), rosenticka (NT), spillkråka (NT, §4), tallticka (NT), talltita (NT, §4), tretåig hackspett (NT, §4), ullticka (NT), violettgrå tagellav (NT), vitgrynig nållav (NT), bollvitmossa (S), bronshjon (S), dropptaggsvamp (S), mindre märgborre (S), nästlav (S), svavelriska (S), thomsons trägnagare (S), trådticka (S), tvåblad (S, §8), vedticka (S), vågbandad barkbock (S), kungsfågel (§4), tjäder (§4), vanlig groda (§6), fläcknycklar (§8), nattviol (§8), blåsippa (§9), gullviva (§9)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715"/>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27907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duvhök (NT, §4), järpe (NT, §4), mindre hackspett (NT, §4), spillkråka (NT, §4), talltita (NT, §4), tretåig hackspett (NT, §4), tvåblad (S, §8), kungsfågel (§4), tjäder (§4), vanlig groda (§6), fläcknycklar (§8), nattviol (§8), blåsippa (§9), gullviva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