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30 naturvårdsarter, varav 10 är rödlistade, 11 är fridlysta, 20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kornknutmossa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