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5006-2024 i Leksands kommun</w:t>
      </w:r>
    </w:p>
    <w:p>
      <w:r>
        <w:t>Detta klagomål behandlar höga naturvärden i samrådsanmälan S 5006-2024 i Leksands kommun som inkom 2024-12-06 och omfattar 5,2 ha.</w:t>
      </w:r>
    </w:p>
    <w:p>
      <w:pPr>
        <w:pStyle w:val="Caption"/>
      </w:pPr>
      <w:r>
        <w:drawing>
          <wp:inline xmlns:a="http://schemas.openxmlformats.org/drawingml/2006/main" xmlns:pic="http://schemas.openxmlformats.org/drawingml/2006/picture">
            <wp:extent cx="5314882" cy="5724000"/>
            <wp:docPr id="1" name="Picture 1"/>
            <wp:cNvGraphicFramePr>
              <a:graphicFrameLocks noChangeAspect="1"/>
            </wp:cNvGraphicFramePr>
            <a:graphic>
              <a:graphicData uri="http://schemas.openxmlformats.org/drawingml/2006/picture">
                <pic:pic>
                  <pic:nvPicPr>
                    <pic:cNvPr id="0" name="S 5006-2024 karta.png"/>
                    <pic:cNvPicPr/>
                  </pic:nvPicPr>
                  <pic:blipFill>
                    <a:blip r:embed="rId16"/>
                    <a:stretch>
                      <a:fillRect/>
                    </a:stretch>
                  </pic:blipFill>
                  <pic:spPr>
                    <a:xfrm>
                      <a:off x="0" y="0"/>
                      <a:ext cx="531488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6728936, E 500106 i SWEREF 99 TM.</w:t>
      </w:r>
    </w:p>
    <w:p>
      <w:r>
        <w:t>I och inom 25 meter från samrådsanmälan finns fynd av 6 naturvårdsarter, varav 2 är rödlistade, 3 är fridlysta, 4 är typiska (T) och 3 är signalarter (S): mosippa (EN, T, §8), dropptaggsvamp (NT, T), alsopp (S), grönpyrola (S, T), plattlummer (S,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