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63547-2025 i Leksands kommun</w:t>
      </w:r>
    </w:p>
    <w:p>
      <w:r>
        <w:t>Detta klagomål behandlar höga naturvärden i avverkningsanmälan A 63547-2025 i Leksands kommun som inkom 2025-12-22 och omfattar 5,9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63547-2025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6733077, E 513263 i SWEREF 99 TM.</w:t>
      </w:r>
    </w:p>
    <w:p>
      <w:r>
        <w:t>I och inom 24 meter från avverkningsanmälan finns fynd av 22 naturvårdsarter, varav 9 är rödlistade, 8 är fridlysta, 15 är typiska (T) och 7 är signalarter (S): knärot (VU, T, §8), doftskinn (NT, T), dofttaggsvamp (NT, T), dropptaggsvamp (NT, T), motaggsvamp (NT, T), nordtagging (NT), orange taggsvamp (NT, T), talltita (NT, §4), tretåig hackspett (NT, T, §4), bronshjon (S, T), gullgröppa (S), mindre märgborre (S, T), nästlav (S, T), rödgul trumpetsvamp (S), svavelriska (S), vedticka (S, T), gråspett (T, §4), kransmossa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510910"/>
            <wp:docPr id="2" name="Picture 2"/>
            <wp:cNvGraphicFramePr>
              <a:graphicFrameLocks noChangeAspect="1"/>
            </wp:cNvGraphicFramePr>
            <a:graphic>
              <a:graphicData uri="http://schemas.openxmlformats.org/drawingml/2006/picture">
                <pic:pic>
                  <pic:nvPicPr>
                    <pic:cNvPr id="0" name="A 63547-2025 karta knärot.png"/>
                    <pic:cNvPicPr/>
                  </pic:nvPicPr>
                  <pic:blipFill>
                    <a:blip r:embed="rId17"/>
                    <a:stretch>
                      <a:fillRect/>
                    </a:stretch>
                  </pic:blipFill>
                  <pic:spPr>
                    <a:xfrm>
                      <a:off x="0" y="0"/>
                      <a:ext cx="5486400" cy="5510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6733077, E 513263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