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18 meter från avverkningsanmälan finns fynd av 16 naturvårdsarter, varav 5 är rödlistade, 16 är fridlysta, 1 är typisk (T) och 1 är signalart (S): knärot (VU, T, §8), brunlångöra (NT, §4a), ladusvala (NT, §4), rödvingetrast (NT, §4), talltita (NT, §4), tvåblad (S, §8),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