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8529-2023 i Leksands kommun</w:t>
      </w:r>
    </w:p>
    <w:p>
      <w:r>
        <w:t>Detta klagomål behandlar höga naturvärden i avverkningsanmälan A 8529-2023 i Leksands kommun som inkom 2023-02-20 och omfattar 2,7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8529-2023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6719272, E 495732 i SWEREF 99 TM.</w:t>
      </w:r>
    </w:p>
    <w:p>
      <w:r>
        <w:t>I och inom 25 meter från avverkningsanmälan finns fynd av 18 naturvårdsarter, varav 6 är rödlistade, 17 är fridlysta, 3 är typiska (T) och 1 är signalart (S): knärot (VU, T, §8), brunlångöra (NT, §4a), dropptaggsvamp (NT, T), ladusvala (NT, §4), rödvingetrast (NT, §4), talltita (NT, §4), tvåblad (S, §8), tofsmes (T, §4), buskskvätta (§4), grönsiska (§4), kråka (§4), kungsfågel (§4), svartvit flugsnappare (§4), sävsparv (§4), huggorm (§6), skogsödla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7098899"/>
            <wp:docPr id="2" name="Picture 2"/>
            <wp:cNvGraphicFramePr>
              <a:graphicFrameLocks noChangeAspect="1"/>
            </wp:cNvGraphicFramePr>
            <a:graphic>
              <a:graphicData uri="http://schemas.openxmlformats.org/drawingml/2006/picture">
                <pic:pic>
                  <pic:nvPicPr>
                    <pic:cNvPr id="0" name="A 8529-2023 karta knärot.png"/>
                    <pic:cNvPicPr/>
                  </pic:nvPicPr>
                  <pic:blipFill>
                    <a:blip r:embed="rId17"/>
                    <a:stretch>
                      <a:fillRect/>
                    </a:stretch>
                  </pic:blipFill>
                  <pic:spPr>
                    <a:xfrm>
                      <a:off x="0" y="0"/>
                      <a:ext cx="5486400" cy="7098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6719272, E 495732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