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8764-2026 i Rättviks kommun</w:t>
      </w:r>
    </w:p>
    <w:p>
      <w:r>
        <w:t>Denna tillsynsbegäran behandlar höga naturvärden i avverkningsanmälan A 8764-2026 i Rättviks kommun som inkom 2026-02-13 och omfattar 0,2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6751955, E 508918 i SWEREF 99 TM.</w:t>
      </w:r>
    </w:p>
    <w:p>
      <w:r>
        <w:t>I och inom 19 meter från avverkningsanmälan finns fynd av 5 naturvårdsarter, varav 4 är rödlistade och 1 är signalart (S): bitter taggsvamp (EN), kopparspindling (VU), skrovlig taggsvamp (VU), stor vårtrattskivling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