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11710-2026 i Rättviks kommun</w:t>
      </w:r>
    </w:p>
    <w:p>
      <w:r>
        <w:t>Detta dokument behandlar höga naturvärden i avverkningsanmälan A 11710-2026 i Rättviks kommun som inkom 2026-03-03 och omfattar 62,7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11710-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6763571, E 532178 i SWEREF 99 TM.</w:t>
      </w:r>
    </w:p>
    <w:p>
      <w:pPr>
        <w:pStyle w:val="Heading2"/>
      </w:pPr>
      <w:r>
        <w:t>Fridlysta arter</w:t>
      </w:r>
    </w:p>
    <w:p>
      <w:r>
        <w:t>Följande fridlysta arter har sina livsmiljöer och växtplatser i den avverkningsanmälda skogen: lavskrika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