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som inkom 2026-03-03 och omfattar 62,7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6763571, E 532178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