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 och inom 19 meter från avverkningsanmälan finns fynd av 8 naturvårdsarter, varav 4 är rödlistade, 3 är fridlysta och 6 är typiska (T): knärot (VU, T, §8), Phellodon melilotinus (VU), rosenticka (NT, T), ullticka (NT, T), blåsippa (T, §9), brudborste (T), kransmossa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62540-2025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6751447, E 510201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