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17 naturvårdsarter, varav 16 är rödlistade, 1 är fridlyst, 5 är typiska (T) och 1 är signalart (S): lammticka (VU), Ramaria neoformosa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