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60135-2022 i Rättviks kommun</w:t>
      </w:r>
    </w:p>
    <w:p>
      <w:r>
        <w:t>Detta dokument behandlar höga naturvärden i avverkningsanmälan A 60135-2022 i Rättviks kommun. Denna avverkningsanmälan inkom 2022-12-14 och omfattar 4,6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goliatmusseron (VU), spadskinn (VU), garnlav (NT), kolflarnlav (NT), mörk kolflarnlav (NT), tallticka (NT), varglav (NT, §8), vedflamlav (NT), vedskivlav (NT), mindre märgborre (S), vedticka (S) och tjäder (§4).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0146"/>
            <wp:docPr id="1" name="Picture 1"/>
            <wp:cNvGraphicFramePr>
              <a:graphicFrameLocks noChangeAspect="1"/>
            </wp:cNvGraphicFramePr>
            <a:graphic>
              <a:graphicData uri="http://schemas.openxmlformats.org/drawingml/2006/picture">
                <pic:pic>
                  <pic:nvPicPr>
                    <pic:cNvPr id="0" name="A 60135-2022 karta.png"/>
                    <pic:cNvPicPr/>
                  </pic:nvPicPr>
                  <pic:blipFill>
                    <a:blip r:embed="rId16"/>
                    <a:stretch>
                      <a:fillRect/>
                    </a:stretch>
                  </pic:blipFill>
                  <pic:spPr>
                    <a:xfrm>
                      <a:off x="0" y="0"/>
                      <a:ext cx="5486400" cy="55001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6821986, E 508078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varglav (NT,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6817534"/>
            <wp:docPr id="2" name="Picture 2"/>
            <wp:cNvGraphicFramePr>
              <a:graphicFrameLocks noChangeAspect="1"/>
            </wp:cNvGraphicFramePr>
            <a:graphic>
              <a:graphicData uri="http://schemas.openxmlformats.org/drawingml/2006/picture">
                <pic:pic>
                  <pic:nvPicPr>
                    <pic:cNvPr id="0" name="A 60135-2022 karta knärot.png"/>
                    <pic:cNvPicPr/>
                  </pic:nvPicPr>
                  <pic:blipFill>
                    <a:blip r:embed="rId17"/>
                    <a:stretch>
                      <a:fillRect/>
                    </a:stretch>
                  </pic:blipFill>
                  <pic:spPr>
                    <a:xfrm>
                      <a:off x="0" y="0"/>
                      <a:ext cx="5486400" cy="681753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6821986, E 508078 i SWEREF 99 TM.</w:t>
      </w:r>
    </w:p>
    <w:p>
      <w:pPr>
        <w:pStyle w:val="Caption"/>
      </w:pP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