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56613-2025 i Rättviks kommun</w:t>
      </w:r>
    </w:p>
    <w:p>
      <w:r>
        <w:t>Detta dokument behandlar höga naturvärden i avverkningsanmälan A 56613-2025 i Rättviks kommun. Denna avverkningsanmälan inkom 2025-11-14 14:10:20 och omfattar 25,7 ha.</w:t>
      </w:r>
    </w:p>
    <w:p>
      <w:r>
        <w:t>Nedan presenteras fynd av naturvårdsarter och fridlysta 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 naturvårdsarter hittats: nattviol (§8).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378856"/>
            <wp:docPr id="1" name="Picture 1"/>
            <wp:cNvGraphicFramePr>
              <a:graphicFrameLocks noChangeAspect="1"/>
            </wp:cNvGraphicFramePr>
            <a:graphic>
              <a:graphicData uri="http://schemas.openxmlformats.org/drawingml/2006/picture">
                <pic:pic>
                  <pic:nvPicPr>
                    <pic:cNvPr id="0" name="A 56613-2025 karta.png"/>
                    <pic:cNvPicPr/>
                  </pic:nvPicPr>
                  <pic:blipFill>
                    <a:blip r:embed="rId16"/>
                    <a:stretch>
                      <a:fillRect/>
                    </a:stretch>
                  </pic:blipFill>
                  <pic:spPr>
                    <a:xfrm>
                      <a:off x="0" y="0"/>
                      <a:ext cx="5486400" cy="5378856"/>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6766127, E 529507 i SWEREF 99 TM.</w:t>
      </w:r>
    </w:p>
    <w:p>
      <w:pPr>
        <w:pStyle w:val="Heading1"/>
      </w:pPr>
      <w:r>
        <w:t>Fridlysta arter</w:t>
      </w:r>
    </w:p>
    <w:p>
      <w:r>
        <w:t>Följande fridlysta arter har sina livsmiljöer och växtplatser i den avverkningsanmälda skogen: nattviol (§8).</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2026-06-07</w:t>
      <w:br/>
      <w:br/>
    </w:r>
    <w:r>
      <w:t>Till: Bergvik skog väst AB</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