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och inom 23 meter från avverkningsanmälan finns fynd av 6 naturvårdsarter, varav 1 är rödlistad, 5 är fridlysta och 1 är signalart (S): brunklöver (NT), tvåblad (S, §8), fläcknycklar (§8), nattviol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