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 och inom 19 meter från avverkningsanmälan finns fynd av 8 naturvårdsarter, varav 4 är rödlistade, 3 är fridlysta och 6 är typiska (T): knärot (VU, T, §8), Phellodon melilotinus (VU), rosenticka (NT, T), ullticka (NT, T), blåsippa (T, §9), brudborste (T), kransmossa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62540-2025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6751447, E 510201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blåsippa (T, §9),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