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126-2022 i Rätt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