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37635-2026 i Rättviks kommun</w:t>
      </w:r>
    </w:p>
    <w:p>
      <w:r>
        <w:t>Denna tillsynsbegäran behandlar höga naturvärden i avverkningsanmälan A 37635-2026 i Rättviks kommun som inkom 2026-09-11 och omfattar 13,9 ha.</w:t>
      </w:r>
    </w:p>
    <w:p>
      <w:pPr>
        <w:pStyle w:val="Caption"/>
      </w:pPr>
      <w:r>
        <w:drawing>
          <wp:inline xmlns:a="http://schemas.openxmlformats.org/drawingml/2006/main" xmlns:pic="http://schemas.openxmlformats.org/drawingml/2006/picture">
            <wp:extent cx="5486400" cy="4803899"/>
            <wp:docPr id="1" name="Picture 1"/>
            <wp:cNvGraphicFramePr>
              <a:graphicFrameLocks noChangeAspect="1"/>
            </wp:cNvGraphicFramePr>
            <a:graphic>
              <a:graphicData uri="http://schemas.openxmlformats.org/drawingml/2006/picture">
                <pic:pic>
                  <pic:nvPicPr>
                    <pic:cNvPr id="0" name="A 37635-2026 karta.png"/>
                    <pic:cNvPicPr/>
                  </pic:nvPicPr>
                  <pic:blipFill>
                    <a:blip r:embed="rId16"/>
                    <a:stretch>
                      <a:fillRect/>
                    </a:stretch>
                  </pic:blipFill>
                  <pic:spPr>
                    <a:xfrm>
                      <a:off x="0" y="0"/>
                      <a:ext cx="5486400" cy="480389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6783713, E 510340 i SWEREF 99 TM.</w:t>
      </w:r>
    </w:p>
    <w:p>
      <w:r>
        <w:t>I och inom 6 meter från avverkningsanmälan finns fynd av 1 naturvårdsarter, varav 1 är rödlistad och 1 är fridlyst: brun gräsfjäril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