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51519-2023 i Rättviks kommun</w:t>
      </w:r>
    </w:p>
    <w:p>
      <w:r>
        <w:t>Denna tillsynsbegäran behandlar höga naturvärden i avverkningsanmälan A 51519-2023 i Rättviks kommun som inkom 2023-10-23 och omfattar 2,4 ha.</w:t>
      </w:r>
    </w:p>
    <w:p>
      <w:pPr>
        <w:pStyle w:val="Caption"/>
      </w:pPr>
      <w:r>
        <w:drawing>
          <wp:inline xmlns:a="http://schemas.openxmlformats.org/drawingml/2006/main" xmlns:pic="http://schemas.openxmlformats.org/drawingml/2006/picture">
            <wp:extent cx="5404555" cy="5724000"/>
            <wp:docPr id="1" name="Picture 1"/>
            <wp:cNvGraphicFramePr>
              <a:graphicFrameLocks noChangeAspect="1"/>
            </wp:cNvGraphicFramePr>
            <a:graphic>
              <a:graphicData uri="http://schemas.openxmlformats.org/drawingml/2006/picture">
                <pic:pic>
                  <pic:nvPicPr>
                    <pic:cNvPr id="0" name="A 51519-2023 karta.png"/>
                    <pic:cNvPicPr/>
                  </pic:nvPicPr>
                  <pic:blipFill>
                    <a:blip r:embed="rId16"/>
                    <a:stretch>
                      <a:fillRect/>
                    </a:stretch>
                  </pic:blipFill>
                  <pic:spPr>
                    <a:xfrm>
                      <a:off x="0" y="0"/>
                      <a:ext cx="5404555"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6763071, E 501590 i SWEREF 99 TM.</w:t>
      </w:r>
    </w:p>
    <w:p>
      <w:r>
        <w:t>I och inom 13 meter från avverkningsanmälan finns fynd av 2 naturvårdsarter, varav 1 är rödlistad, 2 är typiska (T) och 1 är signalart (S): garnlav (VU, T) och bronshjon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