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52620-2022 i Rättviks kommun</w:t>
      </w:r>
    </w:p>
    <w:p>
      <w:r>
        <w:t>Denna tillsynsbegäran behandlar höga naturvärden i avverkningsanmälan A 52620-2022 i Rättviks kommun som inkom 2022-11-09 och omfattar 46,7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52620-2022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6814080, E 510069 i SWEREF 99 TM.</w:t>
      </w:r>
    </w:p>
    <w:p>
      <w:r>
        <w:t>I och inom 2 meter från avverkningsanmälan finns fynd av 7 naturvårdsarter, varav 6 är rödlistade, 2 är typiska (T) och 1 är signalart (S): urskogsporing (EN), gräddporing (VU, T), spadskinn (VU), tajgataggsvamp (VU), svartvit taggsvamp (NT), vaddporing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